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82" w:rsidRPr="00161982" w:rsidRDefault="00161982" w:rsidP="00161982">
      <w:pPr>
        <w:tabs>
          <w:tab w:val="left" w:pos="426"/>
        </w:tabs>
        <w:spacing w:after="0"/>
        <w:rPr>
          <w:rFonts w:ascii="Times New Roman" w:hAnsi="Times New Roman" w:cs="Times New Roman"/>
          <w:b/>
          <w:sz w:val="28"/>
          <w:szCs w:val="28"/>
          <w:lang w:val="uk-UA"/>
        </w:rPr>
      </w:pPr>
      <w:r w:rsidRPr="00161982">
        <w:rPr>
          <w:rFonts w:ascii="Times New Roman" w:hAnsi="Times New Roman" w:cs="Times New Roman"/>
          <w:b/>
          <w:sz w:val="28"/>
          <w:szCs w:val="28"/>
          <w:lang w:val="uk-UA"/>
        </w:rPr>
        <w:t>УДК</w:t>
      </w:r>
      <w:r w:rsidR="00E3354F">
        <w:rPr>
          <w:rFonts w:ascii="Times New Roman" w:hAnsi="Times New Roman" w:cs="Times New Roman"/>
          <w:b/>
          <w:sz w:val="28"/>
          <w:szCs w:val="28"/>
          <w:lang w:val="uk-UA"/>
        </w:rPr>
        <w:t xml:space="preserve"> 347.73:336.22:331.5</w:t>
      </w:r>
    </w:p>
    <w:p w:rsidR="00161982" w:rsidRPr="00161982" w:rsidRDefault="00161982" w:rsidP="00161982">
      <w:pPr>
        <w:spacing w:after="0"/>
        <w:jc w:val="both"/>
        <w:rPr>
          <w:rFonts w:ascii="Times New Roman" w:hAnsi="Times New Roman" w:cs="Times New Roman"/>
          <w:sz w:val="28"/>
          <w:szCs w:val="28"/>
          <w:lang w:val="uk-UA"/>
        </w:rPr>
      </w:pPr>
      <w:r w:rsidRPr="00E3354F">
        <w:rPr>
          <w:rFonts w:ascii="Times New Roman" w:hAnsi="Times New Roman" w:cs="Times New Roman"/>
          <w:b/>
          <w:sz w:val="28"/>
          <w:szCs w:val="28"/>
          <w:lang w:val="uk-UA"/>
        </w:rPr>
        <w:t>Клименко Д</w:t>
      </w:r>
      <w:r w:rsidR="00E3354F" w:rsidRPr="00E3354F">
        <w:rPr>
          <w:rFonts w:ascii="Times New Roman" w:hAnsi="Times New Roman" w:cs="Times New Roman"/>
          <w:b/>
          <w:sz w:val="28"/>
          <w:szCs w:val="28"/>
          <w:lang w:val="uk-UA"/>
        </w:rPr>
        <w:t>.</w:t>
      </w:r>
      <w:r w:rsidRPr="00E3354F">
        <w:rPr>
          <w:rFonts w:ascii="Times New Roman" w:hAnsi="Times New Roman" w:cs="Times New Roman"/>
          <w:b/>
          <w:sz w:val="28"/>
          <w:szCs w:val="28"/>
          <w:lang w:val="uk-UA"/>
        </w:rPr>
        <w:t xml:space="preserve"> Р</w:t>
      </w:r>
      <w:r w:rsidR="00E3354F" w:rsidRPr="00E3354F">
        <w:rPr>
          <w:rFonts w:ascii="Times New Roman" w:hAnsi="Times New Roman" w:cs="Times New Roman"/>
          <w:b/>
          <w:sz w:val="28"/>
          <w:szCs w:val="28"/>
          <w:lang w:val="uk-UA"/>
        </w:rPr>
        <w:t>.</w:t>
      </w:r>
      <w:r>
        <w:rPr>
          <w:rFonts w:ascii="Times New Roman" w:hAnsi="Times New Roman" w:cs="Times New Roman"/>
          <w:sz w:val="28"/>
          <w:szCs w:val="28"/>
          <w:lang w:val="uk-UA"/>
        </w:rPr>
        <w:t>, студентка</w:t>
      </w:r>
      <w:r w:rsidRPr="00161982">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и</w:t>
      </w:r>
      <w:r w:rsidRPr="00161982">
        <w:rPr>
          <w:rFonts w:ascii="Times New Roman" w:hAnsi="Times New Roman" w:cs="Times New Roman"/>
          <w:sz w:val="28"/>
          <w:szCs w:val="28"/>
          <w:lang w:val="uk-UA"/>
        </w:rPr>
        <w:t xml:space="preserve"> </w:t>
      </w:r>
      <w:proofErr w:type="spellStart"/>
      <w:r w:rsidRPr="00161982">
        <w:rPr>
          <w:rFonts w:ascii="Times New Roman" w:hAnsi="Times New Roman" w:cs="Times New Roman"/>
          <w:sz w:val="28"/>
          <w:szCs w:val="28"/>
          <w:lang w:val="uk-UA"/>
        </w:rPr>
        <w:t>МППРп</w:t>
      </w:r>
      <w:proofErr w:type="spellEnd"/>
      <w:r w:rsidRPr="00161982">
        <w:rPr>
          <w:rFonts w:ascii="Times New Roman" w:hAnsi="Times New Roman" w:cs="Times New Roman"/>
          <w:sz w:val="28"/>
          <w:szCs w:val="28"/>
          <w:lang w:val="uk-UA"/>
        </w:rPr>
        <w:t xml:space="preserve">-171 </w:t>
      </w:r>
    </w:p>
    <w:p w:rsidR="00161982" w:rsidRPr="00161982" w:rsidRDefault="00161982" w:rsidP="00161982">
      <w:pPr>
        <w:spacing w:after="0"/>
        <w:jc w:val="both"/>
        <w:rPr>
          <w:rFonts w:ascii="Times New Roman" w:hAnsi="Times New Roman" w:cs="Times New Roman"/>
          <w:sz w:val="28"/>
          <w:szCs w:val="28"/>
          <w:lang w:val="uk-UA"/>
        </w:rPr>
      </w:pPr>
      <w:r w:rsidRPr="00E3354F">
        <w:rPr>
          <w:rFonts w:ascii="Times New Roman" w:hAnsi="Times New Roman" w:cs="Times New Roman"/>
          <w:b/>
          <w:sz w:val="28"/>
          <w:szCs w:val="28"/>
          <w:lang w:val="uk-UA"/>
        </w:rPr>
        <w:t>Козинець І. Г.</w:t>
      </w:r>
      <w:r w:rsidRPr="00161982">
        <w:rPr>
          <w:rFonts w:ascii="Times New Roman" w:hAnsi="Times New Roman" w:cs="Times New Roman"/>
          <w:sz w:val="28"/>
          <w:szCs w:val="28"/>
          <w:lang w:val="uk-UA"/>
        </w:rPr>
        <w:t>, ст. викладач кафедри цивільного, господарського права та процесу</w:t>
      </w:r>
    </w:p>
    <w:p w:rsidR="00161982" w:rsidRPr="00161982" w:rsidRDefault="00161982" w:rsidP="00161982">
      <w:pPr>
        <w:spacing w:after="0"/>
        <w:jc w:val="both"/>
        <w:rPr>
          <w:rFonts w:ascii="Times New Roman" w:hAnsi="Times New Roman" w:cs="Times New Roman"/>
          <w:i/>
          <w:sz w:val="28"/>
          <w:szCs w:val="28"/>
          <w:lang w:val="uk-UA"/>
        </w:rPr>
      </w:pPr>
      <w:r w:rsidRPr="00161982">
        <w:rPr>
          <w:rFonts w:ascii="Times New Roman" w:hAnsi="Times New Roman" w:cs="Times New Roman"/>
          <w:i/>
          <w:sz w:val="28"/>
          <w:szCs w:val="28"/>
          <w:lang w:val="uk-UA"/>
        </w:rPr>
        <w:t>Чернігівський національний технологічний університет</w:t>
      </w:r>
    </w:p>
    <w:p w:rsidR="00161982" w:rsidRPr="00161982" w:rsidRDefault="00161982" w:rsidP="00161982">
      <w:pPr>
        <w:tabs>
          <w:tab w:val="left" w:pos="426"/>
        </w:tabs>
        <w:spacing w:after="0" w:line="360" w:lineRule="auto"/>
        <w:ind w:firstLine="567"/>
        <w:rPr>
          <w:rFonts w:ascii="Times New Roman" w:hAnsi="Times New Roman" w:cs="Times New Roman"/>
          <w:sz w:val="28"/>
          <w:szCs w:val="28"/>
          <w:lang w:val="uk-UA"/>
        </w:rPr>
      </w:pPr>
    </w:p>
    <w:p w:rsidR="000E1DBE" w:rsidRPr="00161982" w:rsidRDefault="00161982" w:rsidP="00767C15">
      <w:pPr>
        <w:tabs>
          <w:tab w:val="left" w:pos="426"/>
        </w:tabs>
        <w:spacing w:after="0"/>
        <w:jc w:val="center"/>
        <w:rPr>
          <w:rFonts w:ascii="Times New Roman" w:hAnsi="Times New Roman" w:cs="Times New Roman"/>
          <w:b/>
          <w:sz w:val="28"/>
          <w:szCs w:val="28"/>
          <w:lang w:val="uk-UA"/>
        </w:rPr>
      </w:pPr>
      <w:bookmarkStart w:id="0" w:name="_GoBack"/>
      <w:bookmarkEnd w:id="0"/>
      <w:r w:rsidRPr="00161982">
        <w:rPr>
          <w:rFonts w:ascii="Times New Roman" w:hAnsi="Times New Roman" w:cs="Times New Roman"/>
          <w:b/>
          <w:sz w:val="28"/>
          <w:szCs w:val="28"/>
          <w:lang w:val="uk-UA"/>
        </w:rPr>
        <w:t>ПРАВОВИЙ СТАТУС САМОЗАЙН</w:t>
      </w:r>
      <w:r>
        <w:rPr>
          <w:rFonts w:ascii="Times New Roman" w:hAnsi="Times New Roman" w:cs="Times New Roman"/>
          <w:b/>
          <w:sz w:val="28"/>
          <w:szCs w:val="28"/>
          <w:lang w:val="uk-UA"/>
        </w:rPr>
        <w:t>ЯТИХ ОСІБ ЯК ПЛАТНИКІВ ПОДАТКІВ</w:t>
      </w:r>
    </w:p>
    <w:p w:rsidR="000E1DBE" w:rsidRPr="00161982" w:rsidRDefault="000E1DBE" w:rsidP="00767C15">
      <w:pPr>
        <w:pStyle w:val="rvps2"/>
        <w:shd w:val="clear" w:color="auto" w:fill="FFFFFF"/>
        <w:spacing w:before="0" w:beforeAutospacing="0" w:after="0" w:afterAutospacing="0" w:line="276" w:lineRule="auto"/>
        <w:ind w:firstLine="567"/>
        <w:jc w:val="both"/>
        <w:rPr>
          <w:color w:val="000000"/>
          <w:sz w:val="28"/>
          <w:szCs w:val="28"/>
          <w:lang w:val="uk-UA"/>
        </w:rPr>
      </w:pP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Сплата податків і зборів юридичними та фізичними особами створює економічне підґрунтя для реалізації державою своїх завдань і функцій. Саме завдяки діяльності цих осіб всі громадяни мають змогу користуватися благами, які держава дає суспільству. Правосуб’єктність фізичних осіб-платників податків суттєво відрізняється від того, якою діяльністю вони займаються. Участь фізичної особи у діяльності певного виду зумовлює віднесення її до кола самозайнятих осіб.</w:t>
      </w:r>
    </w:p>
    <w:p w:rsidR="000E1DBE" w:rsidRPr="00161982" w:rsidRDefault="00161982" w:rsidP="00161982">
      <w:pPr>
        <w:shd w:val="clear" w:color="auto" w:fill="FFFFFF"/>
        <w:spacing w:after="0" w:line="360" w:lineRule="auto"/>
        <w:ind w:firstLine="567"/>
        <w:jc w:val="both"/>
        <w:rPr>
          <w:rFonts w:ascii="Times New Roman" w:hAnsi="Times New Roman" w:cs="Times New Roman"/>
          <w:color w:val="000000"/>
          <w:sz w:val="28"/>
          <w:szCs w:val="28"/>
          <w:lang w:val="uk-UA"/>
        </w:rPr>
      </w:pPr>
      <w:r w:rsidRPr="00161982">
        <w:rPr>
          <w:rFonts w:ascii="Times New Roman" w:eastAsia="Times New Roman" w:hAnsi="Times New Roman" w:cs="Times New Roman"/>
          <w:color w:val="000000"/>
          <w:sz w:val="28"/>
          <w:szCs w:val="28"/>
          <w:lang w:val="uk-UA" w:eastAsia="ru-RU"/>
        </w:rPr>
        <w:t>Самозайнятість, відіграє важливу роль в економіці будь-якої країни. Перш за все, в</w:t>
      </w:r>
      <w:r w:rsidR="00767C15">
        <w:rPr>
          <w:rFonts w:ascii="Times New Roman" w:eastAsia="Times New Roman" w:hAnsi="Times New Roman" w:cs="Times New Roman"/>
          <w:color w:val="000000"/>
          <w:sz w:val="28"/>
          <w:szCs w:val="28"/>
          <w:lang w:val="uk-UA" w:eastAsia="ru-RU"/>
        </w:rPr>
        <w:t>о</w:t>
      </w:r>
      <w:r w:rsidRPr="00161982">
        <w:rPr>
          <w:rFonts w:ascii="Times New Roman" w:eastAsia="Times New Roman" w:hAnsi="Times New Roman" w:cs="Times New Roman"/>
          <w:color w:val="000000"/>
          <w:sz w:val="28"/>
          <w:szCs w:val="28"/>
          <w:lang w:val="uk-UA" w:eastAsia="ru-RU"/>
        </w:rPr>
        <w:t>н</w:t>
      </w:r>
      <w:r w:rsidR="00767C15">
        <w:rPr>
          <w:rFonts w:ascii="Times New Roman" w:eastAsia="Times New Roman" w:hAnsi="Times New Roman" w:cs="Times New Roman"/>
          <w:color w:val="000000"/>
          <w:sz w:val="28"/>
          <w:szCs w:val="28"/>
          <w:lang w:val="uk-UA" w:eastAsia="ru-RU"/>
        </w:rPr>
        <w:t>а</w:t>
      </w:r>
      <w:r w:rsidRPr="00161982">
        <w:rPr>
          <w:rFonts w:ascii="Times New Roman" w:eastAsia="Times New Roman" w:hAnsi="Times New Roman" w:cs="Times New Roman"/>
          <w:color w:val="000000"/>
          <w:sz w:val="28"/>
          <w:szCs w:val="28"/>
          <w:lang w:val="uk-UA" w:eastAsia="ru-RU"/>
        </w:rPr>
        <w:t xml:space="preserve"> є «колискою підприємництва» та багатьох радикальних інновацій, оскільки більшість підприємців починають саме з найдрібнішого рівня. На ринку праці самозайнятість сприяє зростанню продуктивної зайнятості і зарплат, поліпшенню умов праці, та підвищенню кваліфікації робочої сили. Загалом, самозайнятість збільшує суспільний добробут та сприяє його зростанню, змушує до інновацій, і забезпечує гнучкість екон</w:t>
      </w:r>
      <w:r w:rsidRPr="00161982">
        <w:rPr>
          <w:rFonts w:ascii="Times New Roman" w:hAnsi="Times New Roman" w:cs="Times New Roman"/>
          <w:color w:val="000000"/>
          <w:sz w:val="28"/>
          <w:szCs w:val="28"/>
          <w:lang w:val="uk-UA"/>
        </w:rPr>
        <w:t>оміки будь-якої країни.</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Визначення поняття «самозайнята особа», специфіка провадження їх діяльності, а також система оподаткування самозайнятих осіб в нашій державі закріплені в Податковому кодексі, який визначає, що самозайнята особа – це платник податку, який є фізичною особою-підприємцем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 [1].</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 xml:space="preserve">Виходячи із чинного законодавства, статус самозайнятої особи має кілька особливостей: а) є фізичною особою; б) здійснює підприємницьку діяльність; в) </w:t>
      </w:r>
      <w:r w:rsidRPr="00161982">
        <w:rPr>
          <w:color w:val="000000"/>
          <w:sz w:val="28"/>
          <w:szCs w:val="28"/>
          <w:lang w:val="uk-UA"/>
        </w:rPr>
        <w:lastRenderedPageBreak/>
        <w:t>здійснює особливу - незалежну підприємницьку діяльність, характер і види якої визначені податковим законодавством; г) не може суміщати два статуси в умовах подібної діяльності (бути ще й працівником в межах цієї підприємницької чи незалежної професійної діяльності). Крім того особи, які провадять незалежну професійну діяльність не повинні бути працівниками чи підприємцями, і можуть використовувати найману працю не більше ніж чотирьох працівників.</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Отже, дане визначення поєднує в собі два види суб’єктів: фізичних осіб-підприємців (загальна та спрощена система оподаткування) та осіб, які провадять незалежну професійну діяльність.</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bookmarkStart w:id="1" w:name="n720"/>
      <w:bookmarkEnd w:id="1"/>
      <w:r w:rsidRPr="00161982">
        <w:rPr>
          <w:color w:val="000000"/>
          <w:sz w:val="28"/>
          <w:szCs w:val="28"/>
          <w:lang w:val="uk-UA"/>
        </w:rPr>
        <w:t>Незалежна професійна діяльність – участь фізичної особи у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 [1].</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Незалежна професійна діяльність передбачає декілька принципових особливостей: а) характеризує активну поведінку виключно фізичних осіб; б) стосується специфічних напрямків діяльності людини (наукова, літературна, артистична, художня, викладацька і т.д.); в) характеризує діяльність осіб із спеціальними знаннями та навичками (лікарі, приватні нотаріуси, адвокати, аудитори, бухгалтери і т.д.); г) визначається при врахуванні певних обмежень (особа не є працівником або фізичною особою-підприємцем; особа використовує найману працю не більше ніж чотирьох фізичних осіб) [2, с.154].</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 xml:space="preserve">Особи, що здійснюють незалежну професійну діяльність, оподатковуються як і фізичні особи – платники податків, згідно із загальною системою, за певним виключенням: 1) вони зобов’язані зареєструватись у контролюючих </w:t>
      </w:r>
      <w:r w:rsidRPr="00161982">
        <w:rPr>
          <w:sz w:val="28"/>
          <w:szCs w:val="28"/>
          <w:lang w:val="uk-UA"/>
        </w:rPr>
        <w:lastRenderedPageBreak/>
        <w:t>органах за місцем проживання як самозайняті особи; 2) основним критерієм для віднесення до видатків, що зменшують дохід для об’єкта оподаткування, є їх належність і необхідність для здійснення незалежної професійної діяльності.</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 xml:space="preserve">Натомість, загальна система оподаткування для фізичних осіб-підприємців є найбільш складною з точки зору обліку та звітності. Не дивлячись на певні її переваги (не має обмежень кількості найманих працівників, не має обмежень у виборі виду діяльності), є певні недоліки (фізичні особи-підприємці зобов’язані вести облік та документально підтверджувати всі свої доходи та витрати та ін.). Така система більше підходить до фізичних осіб-підприємців, які здійснюють свою діяльність несистематично і мають невисоку рентабельність продажів. Підприємець може опинитись на загальній системі «в покарання», якщо порушить умови перебування на спрощеній системі оподаткування. </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Спрощена система має суттєві переваги порівняно із загальною. Це сплата фіксованої суми єдиного податку (в залежності від групи, до якої віднесено платника), звільнення від сплати деяких податків та зборів, ведення спрощеного обліку та звітності доходів та витрат [3, с.153-154].</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 xml:space="preserve">Як бачимо, зазначені суб’єкти хоча і входять до одного поняття «самозайнята особа», однак їх правове регулювання (система та порядок оподаткування) дещо різниться. Однак, що стосується їх прав та обов’язків то в Податковому кодексі містяться норми (ст. 16, ст.17 ПКУ), що стосуються основних (загальних) прав та обов’язків для всіх суб’єктів оподаткування, але цей перелік не є вичерпним. Тобто, якщо в інших статтях зазначеного нормативно-правового акта будуть посилання на додаткові види прав та обов’язків, які не визначені ст. 16 та ст. 17 ПКУ, для таких суб’єктів, то вони також можуть бути застосованими. Наприклад в пп. 177.4.6 п.177 ст. 177 Податкового кодексу України зазначено, що </w:t>
      </w:r>
      <w:r w:rsidRPr="00161982">
        <w:rPr>
          <w:color w:val="000000"/>
          <w:sz w:val="28"/>
          <w:szCs w:val="28"/>
          <w:shd w:val="clear" w:color="auto" w:fill="FFFFFF"/>
          <w:lang w:val="uk-UA"/>
        </w:rPr>
        <w:t xml:space="preserve">фізичні особи-підприємці, які отримують дохід від провадження господарської діяльності, крім осіб, що обрали спрощену систему оподаткування мають право (за власним бажанням) включати до складу витрат, пов’язаних з провадженням їх господарської діяльності, амортизаційні відрахування з відповідним веденням окремого </w:t>
      </w:r>
      <w:r w:rsidRPr="00161982">
        <w:rPr>
          <w:color w:val="000000"/>
          <w:sz w:val="28"/>
          <w:szCs w:val="28"/>
          <w:shd w:val="clear" w:color="auto" w:fill="FFFFFF"/>
          <w:lang w:val="uk-UA"/>
        </w:rPr>
        <w:lastRenderedPageBreak/>
        <w:t>обліку таких витрат [1]. В даному випадку таке право не було зазначене в основному переліку прав, тому воно є додатковим, а отже, також може бути використане вищезазначеним суб’єктом оподаткування.</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Для того щоб мати відповідний перелік прав та обов’язків фізичні особи-підприємці та особи що мають намір провадити незалежну професійну діяльність підлягаю взяттю на облік як самозайняті особи у відповідних контролюючих органах на підставі ст. 65 глави 6 ПКУ [1].</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У законодавстві різних країн самозайняте населення відносять до осіб, які займаються підприємницькою діяльністю або працюють неповний робочий день, здійснюють почасову діяльність тощо. Для вирішення питань, які виникають у цій сфері, уряд країн створює спеціалізовані програми підтримки і розвитку самозайнятості.</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color w:val="000000"/>
          <w:sz w:val="28"/>
          <w:szCs w:val="28"/>
          <w:lang w:val="uk-UA"/>
        </w:rPr>
        <w:t xml:space="preserve">За кордоном, підтримка самозайнятих осіб, тобто малого підприємництва з боку держави здійснюється значно краще, аніж у нас і як зазначає </w:t>
      </w:r>
      <w:r w:rsidRPr="00161982">
        <w:rPr>
          <w:sz w:val="28"/>
          <w:szCs w:val="28"/>
          <w:lang w:val="uk-UA"/>
        </w:rPr>
        <w:t>Г. Гаврюшенко, що характерною рисою багатьох державних програм підтримки розвитку підприємництва, які реалізуються в зарубіжних країнах світу, є те, що ці програми передбачають обов’язкову наявність у суб’єктів, які бажають розпочати бізнес, певної суми власних заощаджень. Наприклад, за британською моделлю розвитку самозайнятості – EAS – охочі відкрити власний бізнес повинні мати не менше 1000 євро особистих заощаджень для інвестування цих коштів у свій бізнес. Вчений вказує, що згідно з бельгійською програмою, особисті заощадження суб’єкта, який виявив бажання відкрити власну справу, повинні складати не менше 50,0% від розміру кредиту, який йому може бути наданий для цих цілей.</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 xml:space="preserve">Відомим засобом підтримки малого бізнесу в економічно розвинутих країнах є надання підприємствам малого бізнесу дешевих кредитів. У Німеччині пільгові кредити для малого бізнесу надаються під 4,0-6,0% річних, а у США – під 9,0% річних. Це у два-три рази нижче, ніж зазвичай становить відсоток банківської ставки при отриманні кредиту. У Південній Кореї </w:t>
      </w:r>
      <w:r w:rsidRPr="00161982">
        <w:rPr>
          <w:sz w:val="28"/>
          <w:szCs w:val="28"/>
          <w:lang w:val="uk-UA"/>
        </w:rPr>
        <w:lastRenderedPageBreak/>
        <w:t>нещодавно керівництвом банків було прийняте рішення, що не менше 35,0% усіх кредитів мають надаватися саме малим підприємствам [4, с.47-48].</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Тобто, система підтримки самозайнятості в багатьох країнах світу досить розвинена. Держава шляхом надання кредиту під невеликий відсоток надає своїм громадянам достатню можливість займатися бізнесом.</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Що ж до України, то з 2014 року в нашій державі активізувалися заходи з проведення податкової реформи. Так, відповідно до норм Закону України «Про внесення змін до Податкового кодексу України та деяких законодавчих актів України щодо податкової реформи» було заборонено проводити податкові перевірки без дозволу Уряду або заявки самого суб’єкта господарювання протягом 2015-2016 рр. (мораторій подовжено) підприємств, установ та організацій, фізичних осіб-підприємців з обсягом доходу до 20 млн. грн. за попередній календарний рік [5]. Цим кроком держава намагається надати підтримку малому підприємництву та самозайнятим особам. Тобто, наша держава лише починає розвиватися у сфері підтримки самозайнятості. Так</w:t>
      </w:r>
      <w:r w:rsidRPr="00161982">
        <w:rPr>
          <w:color w:val="000000"/>
          <w:sz w:val="28"/>
          <w:szCs w:val="28"/>
          <w:lang w:val="uk-UA"/>
        </w:rPr>
        <w:t>, підтримка держави в сфері самозайнятості осіб дійсно дуже мінімальна, однак, все ж таки вона існує і громадяни не зважаючи на всі наявні недоліки у сфері підтримки та політики самозайнятості йдуть на ризик займаючись малим підприємництвом задля покращення свого майнового становища та можл</w:t>
      </w:r>
      <w:r w:rsidR="00767C15">
        <w:rPr>
          <w:color w:val="000000"/>
          <w:sz w:val="28"/>
          <w:szCs w:val="28"/>
          <w:lang w:val="uk-UA"/>
        </w:rPr>
        <w:t>ивості працювати самим на себе.</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Таким чином, самозайнятість, відіграє важливу роль в економіці держави, збільшує суспільний добробут та сприяє його зростанню, змушує до інновацій, і забезпечує гнучкість економіки будь-якої країни. Державна підтримка діяльності самозайнятих осіб в змозі підвищити ефективність їх діяльності та, відповідно, надходження до бюджетів різних рівнів від сплати податків.</w:t>
      </w:r>
    </w:p>
    <w:p w:rsidR="000E1DBE" w:rsidRPr="00161982" w:rsidRDefault="00161982" w:rsidP="00161982">
      <w:pPr>
        <w:pStyle w:val="rvps2"/>
        <w:shd w:val="clear" w:color="auto" w:fill="FFFFFF"/>
        <w:spacing w:before="0" w:beforeAutospacing="0" w:after="0" w:afterAutospacing="0" w:line="360" w:lineRule="auto"/>
        <w:ind w:firstLine="567"/>
        <w:jc w:val="both"/>
        <w:rPr>
          <w:color w:val="000000"/>
          <w:sz w:val="28"/>
          <w:szCs w:val="28"/>
          <w:lang w:val="uk-UA"/>
        </w:rPr>
      </w:pPr>
      <w:r w:rsidRPr="00161982">
        <w:rPr>
          <w:color w:val="000000"/>
          <w:sz w:val="28"/>
          <w:szCs w:val="28"/>
          <w:lang w:val="uk-UA"/>
        </w:rPr>
        <w:t>Беззаперечно, правове регулювання самозайнятих осіб потрібно вдосконалювати, оскільки дане поняття включає в себе двох, на перший погляд, однакових за статусом суб’єктів оподаткування, але насправді ж вони, в певних аспектах, різняться. Тому законодавцю потрібно більш детально врегулювати п</w:t>
      </w:r>
      <w:r w:rsidR="00767C15">
        <w:rPr>
          <w:color w:val="000000"/>
          <w:sz w:val="28"/>
          <w:szCs w:val="28"/>
          <w:lang w:val="uk-UA"/>
        </w:rPr>
        <w:t>равовий статус даних суб’єктів.</w:t>
      </w:r>
    </w:p>
    <w:p w:rsidR="000E1DBE" w:rsidRPr="00161982" w:rsidRDefault="000E1DBE" w:rsidP="00161982">
      <w:pPr>
        <w:pStyle w:val="rvps2"/>
        <w:shd w:val="clear" w:color="auto" w:fill="FFFFFF"/>
        <w:spacing w:before="0" w:beforeAutospacing="0" w:after="0" w:afterAutospacing="0" w:line="360" w:lineRule="auto"/>
        <w:ind w:firstLine="567"/>
        <w:jc w:val="both"/>
        <w:rPr>
          <w:color w:val="000000"/>
          <w:sz w:val="28"/>
          <w:szCs w:val="28"/>
          <w:lang w:val="uk-UA"/>
        </w:rPr>
      </w:pPr>
    </w:p>
    <w:p w:rsidR="000E1DBE" w:rsidRPr="00161982" w:rsidRDefault="00161982" w:rsidP="00161982">
      <w:pPr>
        <w:pStyle w:val="rvps2"/>
        <w:shd w:val="clear" w:color="auto" w:fill="FFFFFF"/>
        <w:spacing w:before="0" w:beforeAutospacing="0" w:after="0" w:afterAutospacing="0" w:line="360" w:lineRule="auto"/>
        <w:ind w:firstLine="567"/>
        <w:jc w:val="center"/>
        <w:rPr>
          <w:color w:val="000000"/>
          <w:sz w:val="28"/>
          <w:szCs w:val="28"/>
          <w:shd w:val="clear" w:color="auto" w:fill="FFFFFF"/>
          <w:lang w:val="uk-UA"/>
        </w:rPr>
      </w:pPr>
      <w:r w:rsidRPr="00161982">
        <w:rPr>
          <w:b/>
          <w:sz w:val="28"/>
          <w:szCs w:val="28"/>
          <w:lang w:val="uk-UA"/>
        </w:rPr>
        <w:t>Список літератури</w:t>
      </w:r>
    </w:p>
    <w:p w:rsidR="00E3354F" w:rsidRDefault="00E3354F" w:rsidP="00E335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Податковий</w:t>
      </w:r>
      <w:proofErr w:type="spellEnd"/>
      <w:r>
        <w:rPr>
          <w:rFonts w:ascii="Times New Roman" w:hAnsi="Times New Roman" w:cs="Times New Roman"/>
          <w:sz w:val="28"/>
          <w:szCs w:val="28"/>
        </w:rPr>
        <w:t xml:space="preserve"> кодекс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03.12.2017 </w:t>
      </w:r>
      <w:r>
        <w:rPr>
          <w:rFonts w:ascii="Times New Roman" w:hAnsi="Times New Roman" w:cs="Times New Roman"/>
          <w:sz w:val="28"/>
          <w:szCs w:val="28"/>
          <w:lang w:val="en-US"/>
        </w:rPr>
        <w:t>URL</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rPr>
          <w:t>http://zakon5.rada.gov.ua/laws/show/2755-17</w:t>
        </w:r>
      </w:hyperlink>
      <w:r>
        <w:rPr>
          <w:rFonts w:ascii="Times New Roman" w:hAnsi="Times New Roman" w:cs="Times New Roman"/>
          <w:sz w:val="28"/>
          <w:szCs w:val="28"/>
        </w:rPr>
        <w:t xml:space="preserve"> (дата </w:t>
      </w:r>
      <w:proofErr w:type="spellStart"/>
      <w:r>
        <w:rPr>
          <w:rFonts w:ascii="Times New Roman" w:hAnsi="Times New Roman" w:cs="Times New Roman"/>
          <w:sz w:val="28"/>
          <w:szCs w:val="28"/>
        </w:rPr>
        <w:t>звернення</w:t>
      </w:r>
      <w:proofErr w:type="spellEnd"/>
      <w:r>
        <w:rPr>
          <w:rFonts w:ascii="Times New Roman" w:hAnsi="Times New Roman" w:cs="Times New Roman"/>
          <w:sz w:val="28"/>
          <w:szCs w:val="28"/>
        </w:rPr>
        <w:t xml:space="preserve"> 1</w:t>
      </w:r>
      <w:r>
        <w:rPr>
          <w:rFonts w:ascii="Times New Roman" w:hAnsi="Times New Roman" w:cs="Times New Roman"/>
          <w:sz w:val="28"/>
          <w:szCs w:val="28"/>
          <w:lang w:val="uk-UA"/>
        </w:rPr>
        <w:t>1</w:t>
      </w:r>
      <w:r>
        <w:rPr>
          <w:rFonts w:ascii="Times New Roman" w:hAnsi="Times New Roman" w:cs="Times New Roman"/>
          <w:sz w:val="28"/>
          <w:szCs w:val="28"/>
        </w:rPr>
        <w:t>.03.18).</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rStyle w:val="a4"/>
          <w:bCs/>
          <w:i w:val="0"/>
          <w:iCs w:val="0"/>
          <w:sz w:val="28"/>
          <w:szCs w:val="28"/>
          <w:shd w:val="clear" w:color="auto" w:fill="FFFFFF"/>
          <w:lang w:val="uk-UA"/>
        </w:rPr>
        <w:t>2. Іванова</w:t>
      </w:r>
      <w:r w:rsidRPr="00161982">
        <w:rPr>
          <w:sz w:val="28"/>
          <w:szCs w:val="28"/>
          <w:shd w:val="clear" w:color="auto" w:fill="FFFFFF"/>
          <w:lang w:val="uk-UA"/>
        </w:rPr>
        <w:t xml:space="preserve"> С. С. </w:t>
      </w:r>
      <w:r w:rsidRPr="00161982">
        <w:rPr>
          <w:rStyle w:val="a4"/>
          <w:bCs/>
          <w:i w:val="0"/>
          <w:iCs w:val="0"/>
          <w:sz w:val="28"/>
          <w:szCs w:val="28"/>
          <w:shd w:val="clear" w:color="auto" w:fill="FFFFFF"/>
          <w:lang w:val="uk-UA"/>
        </w:rPr>
        <w:t>Незалежна професійна діяльність</w:t>
      </w:r>
      <w:r w:rsidRPr="00161982">
        <w:rPr>
          <w:sz w:val="28"/>
          <w:szCs w:val="28"/>
          <w:shd w:val="clear" w:color="auto" w:fill="FFFFFF"/>
          <w:lang w:val="uk-UA"/>
        </w:rPr>
        <w:t xml:space="preserve">: </w:t>
      </w:r>
      <w:r w:rsidRPr="00161982">
        <w:rPr>
          <w:rStyle w:val="a4"/>
          <w:bCs/>
          <w:i w:val="0"/>
          <w:iCs w:val="0"/>
          <w:sz w:val="28"/>
          <w:szCs w:val="28"/>
          <w:shd w:val="clear" w:color="auto" w:fill="FFFFFF"/>
          <w:lang w:val="uk-UA"/>
        </w:rPr>
        <w:t>податково</w:t>
      </w:r>
      <w:r w:rsidRPr="00161982">
        <w:rPr>
          <w:sz w:val="28"/>
          <w:szCs w:val="28"/>
          <w:shd w:val="clear" w:color="auto" w:fill="FFFFFF"/>
          <w:lang w:val="uk-UA"/>
        </w:rPr>
        <w:t>-</w:t>
      </w:r>
      <w:r w:rsidRPr="00161982">
        <w:rPr>
          <w:rStyle w:val="a4"/>
          <w:bCs/>
          <w:i w:val="0"/>
          <w:iCs w:val="0"/>
          <w:sz w:val="28"/>
          <w:szCs w:val="28"/>
          <w:shd w:val="clear" w:color="auto" w:fill="FFFFFF"/>
          <w:lang w:val="uk-UA"/>
        </w:rPr>
        <w:t>правовий аспект</w:t>
      </w:r>
      <w:r>
        <w:rPr>
          <w:sz w:val="28"/>
          <w:szCs w:val="28"/>
          <w:shd w:val="clear" w:color="auto" w:fill="FFFFFF"/>
          <w:lang w:val="uk-UA"/>
        </w:rPr>
        <w:t xml:space="preserve">. </w:t>
      </w:r>
      <w:r w:rsidRPr="00161982">
        <w:rPr>
          <w:sz w:val="28"/>
          <w:szCs w:val="28"/>
          <w:shd w:val="clear" w:color="auto" w:fill="FFFFFF"/>
          <w:lang w:val="uk-UA"/>
        </w:rPr>
        <w:t xml:space="preserve">Форум права. </w:t>
      </w:r>
      <w:r>
        <w:rPr>
          <w:sz w:val="28"/>
          <w:szCs w:val="28"/>
          <w:shd w:val="clear" w:color="auto" w:fill="FFFFFF"/>
          <w:lang w:val="uk-UA"/>
        </w:rPr>
        <w:t>2014. № 2.</w:t>
      </w:r>
      <w:r w:rsidRPr="00161982">
        <w:rPr>
          <w:sz w:val="28"/>
          <w:szCs w:val="28"/>
          <w:shd w:val="clear" w:color="auto" w:fill="FFFFFF"/>
          <w:lang w:val="uk-UA"/>
        </w:rPr>
        <w:t xml:space="preserve"> С. 154–159.</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shd w:val="clear" w:color="auto" w:fill="FFFFFF"/>
          <w:lang w:val="uk-UA"/>
        </w:rPr>
        <w:t xml:space="preserve">3. Товкун Л. В. Правове регулювання та особливості </w:t>
      </w:r>
      <w:r>
        <w:rPr>
          <w:sz w:val="28"/>
          <w:szCs w:val="28"/>
          <w:shd w:val="clear" w:color="auto" w:fill="FFFFFF"/>
          <w:lang w:val="uk-UA"/>
        </w:rPr>
        <w:t xml:space="preserve">оподаткування </w:t>
      </w:r>
      <w:proofErr w:type="spellStart"/>
      <w:r>
        <w:rPr>
          <w:sz w:val="28"/>
          <w:szCs w:val="28"/>
          <w:shd w:val="clear" w:color="auto" w:fill="FFFFFF"/>
          <w:lang w:val="uk-UA"/>
        </w:rPr>
        <w:t>самозайнятих</w:t>
      </w:r>
      <w:proofErr w:type="spellEnd"/>
      <w:r>
        <w:rPr>
          <w:sz w:val="28"/>
          <w:szCs w:val="28"/>
          <w:shd w:val="clear" w:color="auto" w:fill="FFFFFF"/>
          <w:lang w:val="uk-UA"/>
        </w:rPr>
        <w:t xml:space="preserve"> осіб.</w:t>
      </w:r>
      <w:r w:rsidRPr="00161982">
        <w:rPr>
          <w:sz w:val="28"/>
          <w:szCs w:val="28"/>
          <w:shd w:val="clear" w:color="auto" w:fill="FFFFFF"/>
          <w:lang w:val="uk-UA"/>
        </w:rPr>
        <w:t xml:space="preserve"> Порівняльно-аналітичне право: електрон. наук. фах. вид. 2016. № 2. С. 153</w:t>
      </w:r>
      <w:r>
        <w:rPr>
          <w:sz w:val="28"/>
          <w:szCs w:val="28"/>
          <w:shd w:val="clear" w:color="auto" w:fill="FFFFFF"/>
          <w:lang w:val="uk-UA"/>
        </w:rPr>
        <w:t>-</w:t>
      </w:r>
      <w:r w:rsidRPr="00161982">
        <w:rPr>
          <w:sz w:val="28"/>
          <w:szCs w:val="28"/>
          <w:shd w:val="clear" w:color="auto" w:fill="FFFFFF"/>
          <w:lang w:val="uk-UA"/>
        </w:rPr>
        <w:t xml:space="preserve">155. </w:t>
      </w:r>
      <w:r>
        <w:rPr>
          <w:sz w:val="28"/>
          <w:szCs w:val="28"/>
          <w:shd w:val="clear" w:color="auto" w:fill="FFFFFF"/>
          <w:lang w:val="en-US"/>
        </w:rPr>
        <w:t>URL</w:t>
      </w:r>
      <w:r w:rsidRPr="00161982">
        <w:rPr>
          <w:sz w:val="28"/>
          <w:szCs w:val="28"/>
          <w:shd w:val="clear" w:color="auto" w:fill="FFFFFF"/>
          <w:lang w:val="uk-UA"/>
        </w:rPr>
        <w:t xml:space="preserve">: </w:t>
      </w:r>
      <w:hyperlink r:id="rId6" w:history="1">
        <w:r w:rsidR="00767C15">
          <w:rPr>
            <w:rStyle w:val="a3"/>
            <w:color w:val="auto"/>
            <w:sz w:val="28"/>
            <w:szCs w:val="28"/>
            <w:u w:val="none"/>
            <w:shd w:val="clear" w:color="auto" w:fill="FFFFFF"/>
            <w:lang w:val="uk-UA"/>
          </w:rPr>
          <w:t xml:space="preserve">http: </w:t>
        </w:r>
        <w:r w:rsidRPr="00161982">
          <w:rPr>
            <w:rStyle w:val="a3"/>
            <w:color w:val="auto"/>
            <w:sz w:val="28"/>
            <w:szCs w:val="28"/>
            <w:u w:val="none"/>
            <w:shd w:val="clear" w:color="auto" w:fill="FFFFFF"/>
            <w:lang w:val="uk-UA"/>
          </w:rPr>
          <w:t>//</w:t>
        </w:r>
        <w:proofErr w:type="spellStart"/>
        <w:r w:rsidRPr="00161982">
          <w:rPr>
            <w:rStyle w:val="a3"/>
            <w:color w:val="auto"/>
            <w:sz w:val="28"/>
            <w:szCs w:val="28"/>
            <w:u w:val="none"/>
            <w:shd w:val="clear" w:color="auto" w:fill="FFFFFF"/>
            <w:lang w:val="uk-UA"/>
          </w:rPr>
          <w:t>www.pap.in.ua</w:t>
        </w:r>
        <w:proofErr w:type="spellEnd"/>
        <w:r w:rsidRPr="00161982">
          <w:rPr>
            <w:rStyle w:val="a3"/>
            <w:color w:val="auto"/>
            <w:sz w:val="28"/>
            <w:szCs w:val="28"/>
            <w:u w:val="none"/>
            <w:shd w:val="clear" w:color="auto" w:fill="FFFFFF"/>
            <w:lang w:val="uk-UA"/>
          </w:rPr>
          <w:t>/2_2016/46</w:t>
        </w:r>
      </w:hyperlink>
      <w:r w:rsidR="00767C15">
        <w:rPr>
          <w:rStyle w:val="a3"/>
          <w:color w:val="auto"/>
          <w:sz w:val="28"/>
          <w:szCs w:val="28"/>
          <w:u w:val="none"/>
          <w:shd w:val="clear" w:color="auto" w:fill="FFFFFF"/>
          <w:lang w:val="uk-UA"/>
        </w:rPr>
        <w:t xml:space="preserve"> </w:t>
      </w:r>
      <w:r w:rsidRPr="00161982">
        <w:rPr>
          <w:sz w:val="28"/>
          <w:szCs w:val="28"/>
          <w:lang w:val="uk-UA"/>
        </w:rPr>
        <w:t>(</w:t>
      </w:r>
      <w:r>
        <w:rPr>
          <w:sz w:val="28"/>
          <w:szCs w:val="28"/>
          <w:lang w:val="uk-UA"/>
        </w:rPr>
        <w:t xml:space="preserve">дата звернення </w:t>
      </w:r>
      <w:r w:rsidRPr="00161982">
        <w:rPr>
          <w:sz w:val="28"/>
          <w:szCs w:val="28"/>
          <w:lang w:val="uk-UA"/>
        </w:rPr>
        <w:t>23</w:t>
      </w:r>
      <w:r>
        <w:rPr>
          <w:sz w:val="28"/>
          <w:szCs w:val="28"/>
          <w:lang w:val="uk-UA"/>
        </w:rPr>
        <w:t>.</w:t>
      </w:r>
      <w:r w:rsidRPr="00161982">
        <w:rPr>
          <w:sz w:val="28"/>
          <w:szCs w:val="28"/>
          <w:lang w:val="uk-UA"/>
        </w:rPr>
        <w:t>03</w:t>
      </w:r>
      <w:r>
        <w:rPr>
          <w:sz w:val="28"/>
          <w:szCs w:val="28"/>
          <w:lang w:val="uk-UA"/>
        </w:rPr>
        <w:t>.</w:t>
      </w:r>
      <w:r w:rsidRPr="00161982">
        <w:rPr>
          <w:sz w:val="28"/>
          <w:szCs w:val="28"/>
          <w:lang w:val="uk-UA"/>
        </w:rPr>
        <w:t>2018)</w:t>
      </w:r>
      <w:r w:rsidR="00767C15">
        <w:rPr>
          <w:sz w:val="28"/>
          <w:szCs w:val="28"/>
          <w:lang w:val="uk-UA"/>
        </w:rPr>
        <w:t>.</w:t>
      </w:r>
    </w:p>
    <w:p w:rsidR="000E1DBE" w:rsidRPr="00161982" w:rsidRDefault="00161982" w:rsidP="00161982">
      <w:pPr>
        <w:pStyle w:val="rvps2"/>
        <w:shd w:val="clear" w:color="auto" w:fill="FFFFFF"/>
        <w:spacing w:before="0" w:beforeAutospacing="0" w:after="0" w:afterAutospacing="0" w:line="360" w:lineRule="auto"/>
        <w:ind w:firstLine="567"/>
        <w:jc w:val="both"/>
        <w:rPr>
          <w:sz w:val="28"/>
          <w:szCs w:val="28"/>
          <w:lang w:val="uk-UA"/>
        </w:rPr>
      </w:pPr>
      <w:r w:rsidRPr="00161982">
        <w:rPr>
          <w:sz w:val="28"/>
          <w:szCs w:val="28"/>
          <w:lang w:val="uk-UA"/>
        </w:rPr>
        <w:t>4. Гаврюшенко Г. Зарубіжний досвід розвитку підприємницької діяльності та самозайнят</w:t>
      </w:r>
      <w:r>
        <w:rPr>
          <w:sz w:val="28"/>
          <w:szCs w:val="28"/>
          <w:lang w:val="uk-UA"/>
        </w:rPr>
        <w:t xml:space="preserve">ості серед людей з інвалідністю. </w:t>
      </w:r>
      <w:r w:rsidRPr="00161982">
        <w:rPr>
          <w:sz w:val="28"/>
          <w:szCs w:val="28"/>
          <w:lang w:val="uk-UA"/>
        </w:rPr>
        <w:t xml:space="preserve">Україна: аспекти праці. 2013. - №4. </w:t>
      </w:r>
      <w:r>
        <w:rPr>
          <w:sz w:val="28"/>
          <w:szCs w:val="28"/>
          <w:lang w:val="uk-UA"/>
        </w:rPr>
        <w:t>С. 45-50.</w:t>
      </w:r>
      <w:r w:rsidRPr="00161982">
        <w:rPr>
          <w:sz w:val="28"/>
          <w:szCs w:val="28"/>
          <w:lang w:val="uk-UA"/>
        </w:rPr>
        <w:t xml:space="preserve"> </w:t>
      </w:r>
      <w:r>
        <w:rPr>
          <w:sz w:val="28"/>
          <w:szCs w:val="28"/>
          <w:shd w:val="clear" w:color="auto" w:fill="FFFFFF"/>
          <w:lang w:val="en-US"/>
        </w:rPr>
        <w:t>URL</w:t>
      </w:r>
      <w:r w:rsidRPr="00161982">
        <w:rPr>
          <w:sz w:val="28"/>
          <w:szCs w:val="28"/>
          <w:lang w:val="uk-UA"/>
        </w:rPr>
        <w:t>: http: /</w:t>
      </w:r>
      <w:r>
        <w:rPr>
          <w:sz w:val="28"/>
          <w:szCs w:val="28"/>
          <w:lang w:val="uk-UA"/>
        </w:rPr>
        <w:t>/</w:t>
      </w:r>
      <w:proofErr w:type="spellStart"/>
      <w:r>
        <w:rPr>
          <w:sz w:val="28"/>
          <w:szCs w:val="28"/>
          <w:lang w:val="uk-UA"/>
        </w:rPr>
        <w:t>nbuv.gov.ua</w:t>
      </w:r>
      <w:proofErr w:type="spellEnd"/>
      <w:r>
        <w:rPr>
          <w:sz w:val="28"/>
          <w:szCs w:val="28"/>
          <w:lang w:val="uk-UA"/>
        </w:rPr>
        <w:t xml:space="preserve">/UJRN/Uap_2013_4_10 </w:t>
      </w:r>
      <w:r w:rsidRPr="00161982">
        <w:rPr>
          <w:sz w:val="28"/>
          <w:szCs w:val="28"/>
          <w:lang w:val="uk-UA"/>
        </w:rPr>
        <w:t>(</w:t>
      </w:r>
      <w:r>
        <w:rPr>
          <w:sz w:val="28"/>
          <w:szCs w:val="28"/>
          <w:lang w:val="uk-UA"/>
        </w:rPr>
        <w:t xml:space="preserve">дата звернення </w:t>
      </w:r>
      <w:r w:rsidRPr="00161982">
        <w:rPr>
          <w:sz w:val="28"/>
          <w:szCs w:val="28"/>
          <w:lang w:val="uk-UA"/>
        </w:rPr>
        <w:t>2</w:t>
      </w:r>
      <w:r>
        <w:rPr>
          <w:sz w:val="28"/>
          <w:szCs w:val="28"/>
          <w:lang w:val="uk-UA"/>
        </w:rPr>
        <w:t>0.</w:t>
      </w:r>
      <w:r w:rsidRPr="00161982">
        <w:rPr>
          <w:sz w:val="28"/>
          <w:szCs w:val="28"/>
          <w:lang w:val="uk-UA"/>
        </w:rPr>
        <w:t>03</w:t>
      </w:r>
      <w:r>
        <w:rPr>
          <w:sz w:val="28"/>
          <w:szCs w:val="28"/>
          <w:lang w:val="uk-UA"/>
        </w:rPr>
        <w:t>.</w:t>
      </w:r>
      <w:r w:rsidRPr="00161982">
        <w:rPr>
          <w:sz w:val="28"/>
          <w:szCs w:val="28"/>
          <w:lang w:val="uk-UA"/>
        </w:rPr>
        <w:t>2018)</w:t>
      </w:r>
      <w:r w:rsidR="00767C15">
        <w:rPr>
          <w:sz w:val="28"/>
          <w:szCs w:val="28"/>
          <w:lang w:val="uk-UA"/>
        </w:rPr>
        <w:t>.</w:t>
      </w:r>
    </w:p>
    <w:p w:rsidR="000E1DBE" w:rsidRPr="00767C15" w:rsidRDefault="00161982" w:rsidP="00161982">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161982">
        <w:rPr>
          <w:rFonts w:ascii="Times New Roman" w:hAnsi="Times New Roman" w:cs="Times New Roman"/>
          <w:sz w:val="28"/>
          <w:szCs w:val="28"/>
          <w:lang w:val="uk-UA"/>
        </w:rPr>
        <w:t>5. Закон України «</w:t>
      </w:r>
      <w:r w:rsidRPr="00161982">
        <w:rPr>
          <w:rFonts w:ascii="Times New Roman" w:eastAsia="Times New Roman" w:hAnsi="Times New Roman" w:cs="Times New Roman"/>
          <w:bCs/>
          <w:color w:val="000000"/>
          <w:sz w:val="28"/>
          <w:szCs w:val="28"/>
          <w:bdr w:val="none" w:sz="0" w:space="0" w:color="auto" w:frame="1"/>
          <w:lang w:val="uk-UA" w:eastAsia="ru-RU"/>
        </w:rPr>
        <w:t>Про внесення змін до Податкового кодексу України та деяких законодавчих актів України щодо податкової реформи</w:t>
      </w:r>
      <w:r w:rsidRPr="00161982">
        <w:rPr>
          <w:rFonts w:ascii="Times New Roman" w:hAnsi="Times New Roman" w:cs="Times New Roman"/>
          <w:sz w:val="28"/>
          <w:szCs w:val="28"/>
          <w:lang w:val="uk-UA"/>
        </w:rPr>
        <w:t>» від 28.12</w:t>
      </w:r>
      <w:r w:rsidR="00767C15">
        <w:rPr>
          <w:rFonts w:ascii="Times New Roman" w:hAnsi="Times New Roman" w:cs="Times New Roman"/>
          <w:sz w:val="28"/>
          <w:szCs w:val="28"/>
          <w:lang w:val="uk-UA"/>
        </w:rPr>
        <w:t>.2014 р.</w:t>
      </w:r>
      <w:r w:rsidRPr="00161982">
        <w:rPr>
          <w:rFonts w:ascii="Times New Roman" w:hAnsi="Times New Roman" w:cs="Times New Roman"/>
          <w:sz w:val="28"/>
          <w:szCs w:val="28"/>
          <w:lang w:val="uk-UA"/>
        </w:rPr>
        <w:t xml:space="preserve"> </w:t>
      </w:r>
      <w:r w:rsidRPr="00161982">
        <w:rPr>
          <w:rFonts w:ascii="Times New Roman" w:hAnsi="Times New Roman" w:cs="Times New Roman"/>
          <w:sz w:val="28"/>
          <w:szCs w:val="28"/>
          <w:shd w:val="clear" w:color="auto" w:fill="FFFFFF"/>
          <w:lang w:val="en-US"/>
        </w:rPr>
        <w:t>URL</w:t>
      </w:r>
      <w:r w:rsidRPr="00161982">
        <w:rPr>
          <w:rFonts w:ascii="Times New Roman" w:hAnsi="Times New Roman" w:cs="Times New Roman"/>
          <w:sz w:val="28"/>
          <w:szCs w:val="28"/>
          <w:lang w:val="uk-UA"/>
        </w:rPr>
        <w:t xml:space="preserve">: </w:t>
      </w:r>
      <w:hyperlink r:id="rId7" w:history="1">
        <w:r w:rsidRPr="00161982">
          <w:rPr>
            <w:rStyle w:val="a3"/>
            <w:rFonts w:ascii="Times New Roman" w:hAnsi="Times New Roman" w:cs="Times New Roman"/>
            <w:sz w:val="28"/>
            <w:szCs w:val="28"/>
            <w:lang w:val="uk-UA"/>
          </w:rPr>
          <w:t>http://zakon3.rada.gov.ua/laws/show/71-19</w:t>
        </w:r>
      </w:hyperlink>
      <w:r>
        <w:rPr>
          <w:rFonts w:ascii="Times New Roman" w:hAnsi="Times New Roman" w:cs="Times New Roman"/>
          <w:sz w:val="28"/>
          <w:szCs w:val="28"/>
          <w:lang w:val="uk-UA"/>
        </w:rPr>
        <w:t xml:space="preserve"> </w:t>
      </w:r>
      <w:r w:rsidRPr="00767C15">
        <w:rPr>
          <w:rFonts w:ascii="Times New Roman" w:hAnsi="Times New Roman" w:cs="Times New Roman"/>
          <w:sz w:val="28"/>
          <w:szCs w:val="28"/>
          <w:lang w:val="uk-UA"/>
        </w:rPr>
        <w:t>(</w:t>
      </w:r>
      <w:r w:rsidRPr="00161982">
        <w:rPr>
          <w:rFonts w:ascii="Times New Roman" w:hAnsi="Times New Roman" w:cs="Times New Roman"/>
          <w:sz w:val="28"/>
          <w:szCs w:val="28"/>
          <w:lang w:val="uk-UA"/>
        </w:rPr>
        <w:t xml:space="preserve">дата звернення </w:t>
      </w:r>
      <w:r w:rsidRPr="00767C15">
        <w:rPr>
          <w:rFonts w:ascii="Times New Roman" w:hAnsi="Times New Roman" w:cs="Times New Roman"/>
          <w:sz w:val="28"/>
          <w:szCs w:val="28"/>
          <w:lang w:val="uk-UA"/>
        </w:rPr>
        <w:t>2</w:t>
      </w:r>
      <w:r>
        <w:rPr>
          <w:rFonts w:ascii="Times New Roman" w:hAnsi="Times New Roman" w:cs="Times New Roman"/>
          <w:sz w:val="28"/>
          <w:szCs w:val="28"/>
          <w:lang w:val="uk-UA"/>
        </w:rPr>
        <w:t>7</w:t>
      </w:r>
      <w:r w:rsidRPr="00161982">
        <w:rPr>
          <w:rFonts w:ascii="Times New Roman" w:hAnsi="Times New Roman" w:cs="Times New Roman"/>
          <w:sz w:val="28"/>
          <w:szCs w:val="28"/>
          <w:lang w:val="uk-UA"/>
        </w:rPr>
        <w:t>.</w:t>
      </w:r>
      <w:r w:rsidRPr="00767C15">
        <w:rPr>
          <w:rFonts w:ascii="Times New Roman" w:hAnsi="Times New Roman" w:cs="Times New Roman"/>
          <w:sz w:val="28"/>
          <w:szCs w:val="28"/>
          <w:lang w:val="uk-UA"/>
        </w:rPr>
        <w:t>03</w:t>
      </w:r>
      <w:r w:rsidRPr="00161982">
        <w:rPr>
          <w:rFonts w:ascii="Times New Roman" w:hAnsi="Times New Roman" w:cs="Times New Roman"/>
          <w:sz w:val="28"/>
          <w:szCs w:val="28"/>
          <w:lang w:val="uk-UA"/>
        </w:rPr>
        <w:t>.</w:t>
      </w:r>
      <w:r w:rsidRPr="00767C15">
        <w:rPr>
          <w:rFonts w:ascii="Times New Roman" w:hAnsi="Times New Roman" w:cs="Times New Roman"/>
          <w:sz w:val="28"/>
          <w:szCs w:val="28"/>
          <w:lang w:val="uk-UA"/>
        </w:rPr>
        <w:t>2018)</w:t>
      </w:r>
      <w:r w:rsidR="00767C15">
        <w:rPr>
          <w:rFonts w:ascii="Times New Roman" w:hAnsi="Times New Roman" w:cs="Times New Roman"/>
          <w:sz w:val="28"/>
          <w:szCs w:val="28"/>
          <w:lang w:val="uk-UA"/>
        </w:rPr>
        <w:t>.</w:t>
      </w:r>
    </w:p>
    <w:p w:rsidR="000E1DBE" w:rsidRPr="00161982" w:rsidRDefault="000E1DBE" w:rsidP="00161982">
      <w:pPr>
        <w:shd w:val="clear" w:color="auto" w:fill="FFFFFF"/>
        <w:spacing w:after="0" w:line="360" w:lineRule="auto"/>
        <w:ind w:firstLine="567"/>
        <w:jc w:val="both"/>
        <w:textAlignment w:val="baseline"/>
        <w:rPr>
          <w:rFonts w:ascii="Times New Roman" w:hAnsi="Times New Roman" w:cs="Times New Roman"/>
          <w:sz w:val="28"/>
          <w:szCs w:val="28"/>
          <w:lang w:val="uk-UA"/>
        </w:rPr>
      </w:pPr>
    </w:p>
    <w:sectPr w:rsidR="000E1DBE" w:rsidRPr="0016198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BE"/>
    <w:rsid w:val="000E1DBE"/>
    <w:rsid w:val="00161982"/>
    <w:rsid w:val="0044183B"/>
    <w:rsid w:val="00767C15"/>
    <w:rsid w:val="00E3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customStyle="1" w:styleId="rvps2">
    <w:name w:val="rvps2"/>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customStyle="1" w:styleId="rvps2">
    <w:name w:val="rvps2"/>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71-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p.in.ua/2_2016/46" TargetMode="External"/><Relationship Id="rId5" Type="http://schemas.openxmlformats.org/officeDocument/2006/relationships/hyperlink" Target="http://zakon5.rada.gov.ua/laws/show/2755-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1661</Words>
  <Characters>9472</Characters>
  <Application>Microsoft Office Word</Application>
  <DocSecurity>0</DocSecurity>
  <Lines>78</Lines>
  <Paragraphs>22</Paragraphs>
  <ScaleCrop>false</ScaleCrop>
  <Company>Ya Blondinko Edition</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dcterms:created xsi:type="dcterms:W3CDTF">2018-03-22T11:29:00Z</dcterms:created>
  <dcterms:modified xsi:type="dcterms:W3CDTF">2018-05-06T06:59:00Z</dcterms:modified>
</cp:coreProperties>
</file>